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4689" w14:textId="77777777" w:rsidR="00364B6B" w:rsidRDefault="00364B6B" w:rsidP="00364B6B">
      <w:pPr>
        <w:pStyle w:val="BodyTextIndent3"/>
        <w:tabs>
          <w:tab w:val="left" w:pos="360"/>
        </w:tabs>
        <w:spacing w:line="180" w:lineRule="auto"/>
        <w:ind w:hanging="360"/>
        <w:jc w:val="center"/>
        <w:rPr>
          <w:rFonts w:ascii="Palanquin" w:hAnsi="Palanquin" w:cs="Palanquin"/>
          <w:b/>
          <w:bCs/>
          <w:sz w:val="22"/>
          <w:szCs w:val="22"/>
          <w:u w:val="single"/>
        </w:rPr>
      </w:pPr>
      <w:r w:rsidRPr="00364B6B">
        <w:rPr>
          <w:rFonts w:ascii="Palanquin" w:hAnsi="Palanquin" w:cs="Palanquin"/>
          <w:b/>
          <w:bCs/>
          <w:sz w:val="22"/>
          <w:szCs w:val="22"/>
          <w:u w:val="single"/>
        </w:rPr>
        <w:t>APPENDIX B</w:t>
      </w:r>
    </w:p>
    <w:p w14:paraId="039B39D5" w14:textId="183EF936" w:rsidR="00364B6B" w:rsidRPr="00364B6B" w:rsidRDefault="00364B6B" w:rsidP="00364B6B">
      <w:pPr>
        <w:pStyle w:val="BodyTextIndent3"/>
        <w:tabs>
          <w:tab w:val="left" w:pos="360"/>
        </w:tabs>
        <w:spacing w:line="180" w:lineRule="auto"/>
        <w:ind w:hanging="360"/>
        <w:jc w:val="center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>CALCULATING YOUR AGENCY’S OVERHEAD RATE</w:t>
      </w:r>
    </w:p>
    <w:p w14:paraId="16B2C122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0"/>
        <w:rPr>
          <w:rFonts w:ascii="Palanquin" w:hAnsi="Palanquin" w:cs="Palanquin"/>
          <w:sz w:val="22"/>
          <w:szCs w:val="22"/>
          <w:u w:val="single"/>
        </w:rPr>
      </w:pPr>
      <w:r>
        <w:rPr>
          <w:rFonts w:ascii="Palanquin" w:hAnsi="Palanquin" w:cs="Palanquin"/>
          <w:bCs/>
          <w:sz w:val="22"/>
          <w:szCs w:val="22"/>
        </w:rPr>
        <w:t xml:space="preserve">Use your agency’s IRS 990 to calculate your agency’s overhead rate. </w:t>
      </w:r>
      <w:r w:rsidRPr="00364B6B">
        <w:rPr>
          <w:rFonts w:ascii="Palanquin" w:hAnsi="Palanquin" w:cs="Palanquin"/>
          <w:sz w:val="22"/>
          <w:szCs w:val="22"/>
          <w:u w:val="single"/>
        </w:rPr>
        <w:t xml:space="preserve">If you don’t </w:t>
      </w:r>
      <w:proofErr w:type="gramStart"/>
      <w:r w:rsidRPr="00364B6B">
        <w:rPr>
          <w:rFonts w:ascii="Palanquin" w:hAnsi="Palanquin" w:cs="Palanquin"/>
          <w:sz w:val="22"/>
          <w:szCs w:val="22"/>
          <w:u w:val="single"/>
        </w:rPr>
        <w:t>file</w:t>
      </w:r>
      <w:proofErr w:type="gramEnd"/>
      <w:r w:rsidRPr="00364B6B">
        <w:rPr>
          <w:rFonts w:ascii="Palanquin" w:hAnsi="Palanquin" w:cs="Palanquin"/>
          <w:sz w:val="22"/>
          <w:szCs w:val="22"/>
          <w:u w:val="single"/>
        </w:rPr>
        <w:t xml:space="preserve"> the IRS 990</w:t>
      </w:r>
      <w:r w:rsidRPr="00364B6B">
        <w:rPr>
          <w:rFonts w:ascii="Palanquin" w:hAnsi="Palanquin" w:cs="Palanquin"/>
          <w:sz w:val="22"/>
          <w:szCs w:val="22"/>
        </w:rPr>
        <w:t xml:space="preserve"> you still </w:t>
      </w:r>
      <w:r w:rsidRPr="00364B6B">
        <w:rPr>
          <w:rFonts w:ascii="Palanquin" w:hAnsi="Palanquin" w:cs="Palanquin"/>
          <w:b/>
          <w:bCs/>
          <w:sz w:val="22"/>
          <w:szCs w:val="22"/>
        </w:rPr>
        <w:t>MUST</w:t>
      </w:r>
      <w:r w:rsidRPr="00364B6B">
        <w:rPr>
          <w:rFonts w:ascii="Palanquin" w:hAnsi="Palanquin" w:cs="Palanquin"/>
          <w:sz w:val="22"/>
          <w:szCs w:val="22"/>
        </w:rPr>
        <w:t xml:space="preserve"> submit your overhead percentage calculation and a clear explanation of how you came to this percentage.  Please use a local calculation, not your national organization’s number.</w:t>
      </w:r>
    </w:p>
    <w:p w14:paraId="070BD54C" w14:textId="62A7F2B7" w:rsidR="00364B6B" w:rsidRDefault="00364B6B" w:rsidP="00364B6B">
      <w:pPr>
        <w:pStyle w:val="BodyTextIndent3"/>
        <w:tabs>
          <w:tab w:val="left" w:pos="360"/>
        </w:tabs>
        <w:spacing w:line="180" w:lineRule="auto"/>
        <w:ind w:hanging="360"/>
        <w:rPr>
          <w:rFonts w:ascii="Palanquin" w:hAnsi="Palanquin" w:cs="Palanquin"/>
          <w:bCs/>
          <w:sz w:val="22"/>
          <w:szCs w:val="22"/>
        </w:rPr>
      </w:pPr>
    </w:p>
    <w:p w14:paraId="790978E4" w14:textId="77777777" w:rsidR="00364B6B" w:rsidRPr="00364B6B" w:rsidRDefault="00364B6B" w:rsidP="00364B6B">
      <w:pPr>
        <w:pStyle w:val="BodyTextIndent3"/>
        <w:tabs>
          <w:tab w:val="left" w:pos="360"/>
        </w:tabs>
        <w:spacing w:line="180" w:lineRule="auto"/>
        <w:ind w:hanging="360"/>
        <w:rPr>
          <w:rFonts w:ascii="Palanquin" w:hAnsi="Palanquin" w:cs="Palanquin"/>
          <w:bCs/>
          <w:sz w:val="22"/>
          <w:szCs w:val="22"/>
        </w:rPr>
      </w:pPr>
    </w:p>
    <w:p w14:paraId="750660D0" w14:textId="37C7CCE2" w:rsidR="00364B6B" w:rsidRPr="00364B6B" w:rsidRDefault="00364B6B" w:rsidP="00364B6B">
      <w:pPr>
        <w:pStyle w:val="BodyTextIndent3"/>
        <w:tabs>
          <w:tab w:val="left" w:pos="360"/>
        </w:tabs>
        <w:spacing w:line="180" w:lineRule="auto"/>
        <w:ind w:hanging="36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b/>
          <w:sz w:val="22"/>
          <w:szCs w:val="22"/>
        </w:rPr>
        <w:t>What is your agency’s overhead rate for the most recent fiscal year? _______ %</w:t>
      </w:r>
    </w:p>
    <w:p w14:paraId="10BD13DC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  <w:u w:val="single"/>
        </w:rPr>
        <w:t xml:space="preserve">If you </w:t>
      </w:r>
      <w:proofErr w:type="gramStart"/>
      <w:r w:rsidRPr="00364B6B">
        <w:rPr>
          <w:rFonts w:ascii="Palanquin" w:hAnsi="Palanquin" w:cs="Palanquin"/>
          <w:sz w:val="22"/>
          <w:szCs w:val="22"/>
          <w:u w:val="single"/>
        </w:rPr>
        <w:t>file</w:t>
      </w:r>
      <w:proofErr w:type="gramEnd"/>
      <w:r w:rsidRPr="00364B6B">
        <w:rPr>
          <w:rFonts w:ascii="Palanquin" w:hAnsi="Palanquin" w:cs="Palanquin"/>
          <w:sz w:val="22"/>
          <w:szCs w:val="22"/>
          <w:u w:val="single"/>
        </w:rPr>
        <w:t xml:space="preserve"> </w:t>
      </w:r>
      <w:proofErr w:type="gramStart"/>
      <w:r w:rsidRPr="00364B6B">
        <w:rPr>
          <w:rFonts w:ascii="Palanquin" w:hAnsi="Palanquin" w:cs="Palanquin"/>
          <w:sz w:val="22"/>
          <w:szCs w:val="22"/>
          <w:u w:val="single"/>
        </w:rPr>
        <w:t>the IRS</w:t>
      </w:r>
      <w:proofErr w:type="gramEnd"/>
      <w:r w:rsidRPr="00364B6B">
        <w:rPr>
          <w:rFonts w:ascii="Palanquin" w:hAnsi="Palanquin" w:cs="Palanquin"/>
          <w:sz w:val="22"/>
          <w:szCs w:val="22"/>
          <w:u w:val="single"/>
        </w:rPr>
        <w:t xml:space="preserve"> 990 </w:t>
      </w:r>
    </w:p>
    <w:p w14:paraId="40AFA1FC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Management and General (Part IX, Line 25, Col C)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</w:p>
    <w:p w14:paraId="2CE609D4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+ Fundraising (Part IX, Line 25, Col D) 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   </w:t>
      </w:r>
    </w:p>
    <w:p w14:paraId="1013D639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>=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  </w:t>
      </w:r>
    </w:p>
    <w:p w14:paraId="640DF1C4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Divide by Total Revenue (Part VIII, Line 12, Col A)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</w:p>
    <w:p w14:paraId="0600DABA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b/>
          <w:sz w:val="22"/>
          <w:szCs w:val="22"/>
        </w:rPr>
        <w:t>= OVERHEAD RATE</w:t>
      </w:r>
      <w:r w:rsidRPr="00364B6B">
        <w:rPr>
          <w:rFonts w:ascii="Palanquin" w:hAnsi="Palanquin" w:cs="Palanquin"/>
          <w:sz w:val="22"/>
          <w:szCs w:val="22"/>
        </w:rPr>
        <w:tab/>
        <w:t xml:space="preserve"> </w:t>
      </w:r>
      <w:r w:rsidRPr="00364B6B">
        <w:rPr>
          <w:rFonts w:ascii="Palanquin" w:hAnsi="Palanquin" w:cs="Palanquin"/>
          <w:b/>
          <w:sz w:val="22"/>
          <w:szCs w:val="22"/>
        </w:rPr>
        <w:t>___________%</w:t>
      </w:r>
    </w:p>
    <w:p w14:paraId="69D3C1F9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0"/>
        <w:rPr>
          <w:rFonts w:ascii="Palanquin" w:hAnsi="Palanquin" w:cs="Palanquin"/>
          <w:sz w:val="22"/>
          <w:szCs w:val="22"/>
          <w:u w:val="single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  <w:u w:val="single"/>
        </w:rPr>
        <w:t xml:space="preserve">If you </w:t>
      </w:r>
      <w:proofErr w:type="gramStart"/>
      <w:r w:rsidRPr="00364B6B">
        <w:rPr>
          <w:rFonts w:ascii="Palanquin" w:hAnsi="Palanquin" w:cs="Palanquin"/>
          <w:sz w:val="22"/>
          <w:szCs w:val="22"/>
          <w:u w:val="single"/>
        </w:rPr>
        <w:t>file</w:t>
      </w:r>
      <w:proofErr w:type="gramEnd"/>
      <w:r w:rsidRPr="00364B6B">
        <w:rPr>
          <w:rFonts w:ascii="Palanquin" w:hAnsi="Palanquin" w:cs="Palanquin"/>
          <w:sz w:val="22"/>
          <w:szCs w:val="22"/>
          <w:u w:val="single"/>
        </w:rPr>
        <w:t xml:space="preserve"> the IRS 990EZ</w:t>
      </w:r>
    </w:p>
    <w:p w14:paraId="7BC55455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Total Expenses (Part I, Line 17)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</w:p>
    <w:p w14:paraId="5C4129C7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proofErr w:type="gramStart"/>
      <w:r w:rsidRPr="00364B6B">
        <w:rPr>
          <w:rFonts w:ascii="Palanquin" w:hAnsi="Palanquin" w:cs="Palanquin"/>
          <w:sz w:val="22"/>
          <w:szCs w:val="22"/>
        </w:rPr>
        <w:t>-  Program</w:t>
      </w:r>
      <w:proofErr w:type="gramEnd"/>
      <w:r w:rsidRPr="00364B6B">
        <w:rPr>
          <w:rFonts w:ascii="Palanquin" w:hAnsi="Palanquin" w:cs="Palanquin"/>
          <w:sz w:val="22"/>
          <w:szCs w:val="22"/>
        </w:rPr>
        <w:t xml:space="preserve"> Expenses (Part III, Line 32) 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   </w:t>
      </w:r>
    </w:p>
    <w:p w14:paraId="4AEC9C85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>=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  </w:t>
      </w:r>
    </w:p>
    <w:p w14:paraId="723D835D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  <w:t xml:space="preserve">Divide by Total Revenue (Part I, Line 9)  </w:t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</w:p>
    <w:p w14:paraId="3CE579F3" w14:textId="77777777" w:rsidR="00364B6B" w:rsidRPr="00364B6B" w:rsidRDefault="00364B6B" w:rsidP="00364B6B">
      <w:pPr>
        <w:pStyle w:val="BodyTextIndent3"/>
        <w:tabs>
          <w:tab w:val="left" w:pos="720"/>
          <w:tab w:val="left" w:pos="1440"/>
          <w:tab w:val="left" w:pos="7200"/>
          <w:tab w:val="right" w:leader="underscore" w:pos="864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sz w:val="22"/>
          <w:szCs w:val="22"/>
        </w:rPr>
        <w:tab/>
      </w:r>
      <w:r w:rsidRPr="00364B6B">
        <w:rPr>
          <w:rFonts w:ascii="Palanquin" w:hAnsi="Palanquin" w:cs="Palanquin"/>
          <w:b/>
          <w:sz w:val="22"/>
          <w:szCs w:val="22"/>
        </w:rPr>
        <w:t>= OVERHEAD RATE</w:t>
      </w:r>
      <w:r w:rsidRPr="00364B6B">
        <w:rPr>
          <w:rFonts w:ascii="Palanquin" w:hAnsi="Palanquin" w:cs="Palanquin"/>
          <w:sz w:val="22"/>
          <w:szCs w:val="22"/>
        </w:rPr>
        <w:tab/>
        <w:t xml:space="preserve"> </w:t>
      </w:r>
      <w:r w:rsidRPr="00364B6B">
        <w:rPr>
          <w:rFonts w:ascii="Palanquin" w:hAnsi="Palanquin" w:cs="Palanquin"/>
          <w:b/>
          <w:sz w:val="22"/>
          <w:szCs w:val="22"/>
        </w:rPr>
        <w:t>___________%</w:t>
      </w:r>
    </w:p>
    <w:p w14:paraId="4A844029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0"/>
        <w:rPr>
          <w:rFonts w:ascii="Palanquin" w:hAnsi="Palanquin" w:cs="Palanquin"/>
          <w:b/>
          <w:i/>
          <w:sz w:val="22"/>
          <w:szCs w:val="22"/>
        </w:rPr>
      </w:pPr>
      <w:r w:rsidRPr="00364B6B">
        <w:rPr>
          <w:rFonts w:ascii="Palanquin" w:hAnsi="Palanquin" w:cs="Palanquin"/>
          <w:b/>
          <w:i/>
          <w:sz w:val="22"/>
          <w:szCs w:val="22"/>
        </w:rPr>
        <w:tab/>
        <w:t>OR</w:t>
      </w:r>
    </w:p>
    <w:p w14:paraId="4E9E396A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72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>Calculate your direct service % of time you spend planning for or providing services to participants or clients. Remainder of time is indirect % and includes things like fundraising, paying bills, fiscal…)</w:t>
      </w:r>
    </w:p>
    <w:p w14:paraId="270D6D27" w14:textId="77777777" w:rsidR="00364B6B" w:rsidRPr="00364B6B" w:rsidRDefault="00364B6B" w:rsidP="00364B6B">
      <w:pPr>
        <w:pStyle w:val="BodyTextIndent3"/>
        <w:tabs>
          <w:tab w:val="num" w:pos="720"/>
        </w:tabs>
        <w:spacing w:line="180" w:lineRule="auto"/>
        <w:ind w:left="0"/>
        <w:rPr>
          <w:rFonts w:ascii="Palanquin" w:hAnsi="Palanquin" w:cs="Palanquin"/>
          <w:sz w:val="22"/>
          <w:szCs w:val="22"/>
        </w:rPr>
      </w:pPr>
      <w:r w:rsidRPr="00364B6B">
        <w:rPr>
          <w:rFonts w:ascii="Palanquin" w:hAnsi="Palanquin" w:cs="Palanquin"/>
          <w:sz w:val="22"/>
          <w:szCs w:val="22"/>
        </w:rPr>
        <w:tab/>
      </w:r>
    </w:p>
    <w:p w14:paraId="4162351F" w14:textId="77777777" w:rsidR="009E03C5" w:rsidRPr="00364B6B" w:rsidRDefault="009E03C5" w:rsidP="00364B6B">
      <w:pPr>
        <w:spacing w:line="180" w:lineRule="auto"/>
        <w:rPr>
          <w:rFonts w:ascii="Palanquin" w:hAnsi="Palanquin" w:cs="Palanquin"/>
        </w:rPr>
      </w:pPr>
    </w:p>
    <w:sectPr w:rsidR="009E03C5" w:rsidRPr="00364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4BE5" w14:textId="77777777" w:rsidR="00001B67" w:rsidRDefault="00001B67" w:rsidP="00001B67">
      <w:pPr>
        <w:spacing w:after="0" w:line="240" w:lineRule="auto"/>
      </w:pPr>
      <w:r>
        <w:separator/>
      </w:r>
    </w:p>
  </w:endnote>
  <w:endnote w:type="continuationSeparator" w:id="0">
    <w:p w14:paraId="31161D1D" w14:textId="77777777" w:rsidR="00001B67" w:rsidRDefault="00001B67" w:rsidP="0000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420A" w14:textId="77777777" w:rsidR="00001B67" w:rsidRDefault="00001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A0EA" w14:textId="418D8D4D" w:rsidR="00001B67" w:rsidRDefault="00001B67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001B67" w:rsidRPr="000F010E" w14:paraId="74C83841" w14:textId="77777777" w:rsidTr="0047027A">
      <w:tc>
        <w:tcPr>
          <w:tcW w:w="500" w:type="pct"/>
          <w:tcBorders>
            <w:top w:val="single" w:sz="4" w:space="0" w:color="943634"/>
          </w:tcBorders>
          <w:shd w:val="clear" w:color="auto" w:fill="FFFFFF"/>
        </w:tcPr>
        <w:p w14:paraId="0AE51471" w14:textId="77777777" w:rsidR="00001B67" w:rsidRPr="000F010E" w:rsidRDefault="00001B67" w:rsidP="00001B67">
          <w:pPr>
            <w:pStyle w:val="Footer"/>
            <w:tabs>
              <w:tab w:val="right" w:pos="873"/>
            </w:tabs>
            <w:rPr>
              <w:rFonts w:ascii="Palanquin" w:hAnsi="Palanquin" w:cs="Palanquin"/>
              <w:b/>
              <w:bCs/>
              <w:color w:val="000000"/>
              <w:sz w:val="16"/>
              <w:szCs w:val="16"/>
            </w:rPr>
          </w:pP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tab/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fldChar w:fldCharType="begin"/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instrText xml:space="preserve"> PAGE   \* MERGEFORMAT </w:instrText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fldChar w:fldCharType="separate"/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t>4</w:t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fldChar w:fldCharType="end"/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t xml:space="preserve"> | Page </w:t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14DE7F4" w14:textId="7B564623" w:rsidR="00001B67" w:rsidRPr="000F010E" w:rsidRDefault="00001B67" w:rsidP="00001B67">
          <w:pPr>
            <w:pStyle w:val="Footer"/>
            <w:jc w:val="center"/>
            <w:rPr>
              <w:rFonts w:ascii="Palanquin" w:hAnsi="Palanquin" w:cs="Palanquin"/>
              <w:sz w:val="16"/>
              <w:szCs w:val="16"/>
            </w:rPr>
          </w:pPr>
          <w:r w:rsidRPr="000F010E">
            <w:rPr>
              <w:rFonts w:ascii="Palanquin" w:hAnsi="Palanquin" w:cs="Palanquin"/>
              <w:sz w:val="16"/>
              <w:szCs w:val="16"/>
            </w:rPr>
            <w:t xml:space="preserve">2026 Community Investment Allocation Application  </w:t>
          </w:r>
          <w:r w:rsidRPr="000F010E">
            <w:rPr>
              <w:rFonts w:ascii="Palanquin" w:hAnsi="Palanquin" w:cs="Palanquin"/>
              <w:sz w:val="16"/>
              <w:szCs w:val="16"/>
            </w:rPr>
            <w:sym w:font="Symbol" w:char="F0B7"/>
          </w:r>
          <w:r>
            <w:rPr>
              <w:rFonts w:ascii="Palanquin" w:hAnsi="Palanquin" w:cs="Palanquin"/>
              <w:sz w:val="16"/>
              <w:szCs w:val="16"/>
            </w:rPr>
            <w:t xml:space="preserve"> Appendix B</w:t>
          </w:r>
          <w:r w:rsidRPr="000F010E">
            <w:rPr>
              <w:rFonts w:ascii="Palanquin" w:hAnsi="Palanquin" w:cs="Palanquin"/>
              <w:sz w:val="16"/>
              <w:szCs w:val="16"/>
            </w:rPr>
            <w:t xml:space="preserve"> </w:t>
          </w:r>
          <w:r w:rsidRPr="000F010E">
            <w:rPr>
              <w:rFonts w:ascii="Palanquin" w:hAnsi="Palanquin" w:cs="Palanquin"/>
              <w:sz w:val="16"/>
              <w:szCs w:val="16"/>
            </w:rPr>
            <w:sym w:font="Symbol" w:char="F0B7"/>
          </w:r>
          <w:r>
            <w:rPr>
              <w:rFonts w:ascii="Palanquin" w:hAnsi="Palanquin" w:cs="Palanquin"/>
              <w:sz w:val="16"/>
              <w:szCs w:val="16"/>
            </w:rPr>
            <w:t xml:space="preserve"> </w:t>
          </w:r>
          <w:r w:rsidRPr="000F010E">
            <w:rPr>
              <w:rFonts w:ascii="Palanquin" w:hAnsi="Palanquin" w:cs="Palanquin"/>
              <w:sz w:val="16"/>
              <w:szCs w:val="16"/>
            </w:rPr>
            <w:t>Marshfield Area United Way</w:t>
          </w:r>
        </w:p>
      </w:tc>
    </w:tr>
  </w:tbl>
  <w:p w14:paraId="00856587" w14:textId="629D247C" w:rsidR="00001B67" w:rsidRDefault="00001B67">
    <w:pPr>
      <w:pStyle w:val="Footer"/>
    </w:pPr>
  </w:p>
  <w:p w14:paraId="4BD6DA6D" w14:textId="77777777" w:rsidR="00001B67" w:rsidRDefault="00001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2BBB" w14:textId="77777777" w:rsidR="00001B67" w:rsidRDefault="0000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7EC5" w14:textId="77777777" w:rsidR="00001B67" w:rsidRDefault="00001B67" w:rsidP="00001B67">
      <w:pPr>
        <w:spacing w:after="0" w:line="240" w:lineRule="auto"/>
      </w:pPr>
      <w:r>
        <w:separator/>
      </w:r>
    </w:p>
  </w:footnote>
  <w:footnote w:type="continuationSeparator" w:id="0">
    <w:p w14:paraId="6EFB7F70" w14:textId="77777777" w:rsidR="00001B67" w:rsidRDefault="00001B67" w:rsidP="0000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EA78" w14:textId="77777777" w:rsidR="00001B67" w:rsidRDefault="00001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9772" w14:textId="77777777" w:rsidR="00001B67" w:rsidRDefault="00001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6774" w14:textId="77777777" w:rsidR="00001B67" w:rsidRDefault="00001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78"/>
    <w:rsid w:val="00001B67"/>
    <w:rsid w:val="00074EFD"/>
    <w:rsid w:val="0007743C"/>
    <w:rsid w:val="000E3D94"/>
    <w:rsid w:val="001C1921"/>
    <w:rsid w:val="001E0DD7"/>
    <w:rsid w:val="00364B6B"/>
    <w:rsid w:val="00423B7C"/>
    <w:rsid w:val="00556778"/>
    <w:rsid w:val="00637DDF"/>
    <w:rsid w:val="00723389"/>
    <w:rsid w:val="009E03C5"/>
    <w:rsid w:val="00A43E6C"/>
    <w:rsid w:val="00C26A5B"/>
    <w:rsid w:val="00D150FB"/>
    <w:rsid w:val="00D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FD58"/>
  <w15:chartTrackingRefBased/>
  <w15:docId w15:val="{68FCA252-8BEF-4DC5-B6B1-A27035D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778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rsid w:val="00364B6B"/>
    <w:pPr>
      <w:spacing w:after="120" w:line="240" w:lineRule="auto"/>
      <w:ind w:left="360"/>
    </w:pPr>
    <w:rPr>
      <w:rFonts w:ascii="Bookman Old Style" w:eastAsia="Times New Roman" w:hAnsi="Bookman Old Style" w:cs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364B6B"/>
    <w:rPr>
      <w:rFonts w:ascii="Bookman Old Style" w:eastAsia="Times New Roman" w:hAnsi="Bookman Old Style" w:cs="Times New Roman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B67"/>
  </w:style>
  <w:style w:type="paragraph" w:styleId="Footer">
    <w:name w:val="footer"/>
    <w:basedOn w:val="Normal"/>
    <w:link w:val="FooterChar"/>
    <w:uiPriority w:val="99"/>
    <w:unhideWhenUsed/>
    <w:rsid w:val="0000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824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Chy</dc:creator>
  <cp:keywords/>
  <dc:description/>
  <cp:lastModifiedBy>Sarah Chy</cp:lastModifiedBy>
  <cp:revision>6</cp:revision>
  <cp:lastPrinted>2025-10-07T13:18:00Z</cp:lastPrinted>
  <dcterms:created xsi:type="dcterms:W3CDTF">2025-09-30T19:45:00Z</dcterms:created>
  <dcterms:modified xsi:type="dcterms:W3CDTF">2025-10-07T14:28:00Z</dcterms:modified>
</cp:coreProperties>
</file>